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94" w:rsidRPr="002D2394" w:rsidRDefault="002D2394" w:rsidP="002D23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394">
        <w:rPr>
          <w:rFonts w:ascii="Times New Roman" w:hAnsi="Times New Roman" w:cs="Times New Roman"/>
          <w:b/>
          <w:sz w:val="28"/>
          <w:szCs w:val="28"/>
        </w:rPr>
        <w:t>Приказом Минприроды России от 15.07.2025 № 395 утверждены Правила внесения сведений в государственный водный реестр</w:t>
      </w:r>
    </w:p>
    <w:p w:rsidR="002D2394" w:rsidRPr="002D2394" w:rsidRDefault="002D2394" w:rsidP="002D2394">
      <w:pPr>
        <w:rPr>
          <w:rFonts w:ascii="Times New Roman" w:hAnsi="Times New Roman" w:cs="Times New Roman"/>
          <w:sz w:val="28"/>
          <w:szCs w:val="28"/>
        </w:rPr>
      </w:pPr>
    </w:p>
    <w:p w:rsidR="00A36A3C" w:rsidRDefault="002D2394" w:rsidP="002D23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D2394">
        <w:rPr>
          <w:rFonts w:ascii="Times New Roman" w:hAnsi="Times New Roman" w:cs="Times New Roman"/>
          <w:sz w:val="28"/>
          <w:szCs w:val="28"/>
        </w:rPr>
        <w:t xml:space="preserve">Правила определяют последовательность действий </w:t>
      </w:r>
      <w:proofErr w:type="spellStart"/>
      <w:r w:rsidRPr="002D2394">
        <w:rPr>
          <w:rFonts w:ascii="Times New Roman" w:hAnsi="Times New Roman" w:cs="Times New Roman"/>
          <w:sz w:val="28"/>
          <w:szCs w:val="28"/>
        </w:rPr>
        <w:t>Росводресурсов</w:t>
      </w:r>
      <w:proofErr w:type="spellEnd"/>
      <w:r w:rsidRPr="002D2394">
        <w:rPr>
          <w:rFonts w:ascii="Times New Roman" w:hAnsi="Times New Roman" w:cs="Times New Roman"/>
          <w:sz w:val="28"/>
          <w:szCs w:val="28"/>
        </w:rPr>
        <w:t xml:space="preserve"> и его территориальных органов, осуществляющих ведение государственного водного реестра, по внесению в реестр сведений, представляемых федеральными органами исполнительной власти, исполнительными органами субъектов Российской Федерации и органами местного самоуправления, указанными в п. 12 Положения о ведении государственного водного реестра, утвержденного постановлением Правительства Российской Федерации от 28.04.2007 № 253, а также сведений, полученных в результате наблюдений при осуществлении государственного мониторинга водных объектов в соответствии с п. 10 Положения об осуществлении государственного мониторинга водных объектов, утвержденного постановлением Правительства Российской Федерации от 10.04.2007 № 219.</w:t>
      </w:r>
    </w:p>
    <w:p w:rsidR="004257E8" w:rsidRPr="00B06DE6" w:rsidRDefault="004257E8" w:rsidP="002D23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подлежащим применению признан Приказ Минприроды России от 16.07.2007 N 186.</w:t>
      </w:r>
      <w:bookmarkEnd w:id="0"/>
    </w:p>
    <w:sectPr w:rsidR="004257E8" w:rsidRPr="00B0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94"/>
    <w:rsid w:val="002D2394"/>
    <w:rsid w:val="004257E8"/>
    <w:rsid w:val="008E1153"/>
    <w:rsid w:val="00A36A3C"/>
    <w:rsid w:val="00B06DE6"/>
    <w:rsid w:val="00E2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282D"/>
  <w15:chartTrackingRefBased/>
  <w15:docId w15:val="{627BDB2F-3DC6-4B76-A28A-BBD3C76D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2025-11-15T17:20:00Z</dcterms:created>
  <dcterms:modified xsi:type="dcterms:W3CDTF">2025-11-15T17:34:00Z</dcterms:modified>
</cp:coreProperties>
</file>